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spacing w:before="28" w:line="439" w:lineRule="auto"/>
        <w:ind w:firstLine="140"/>
        <w:rPr/>
      </w:pPr>
      <w:r w:rsidDel="00000000" w:rsidR="00000000" w:rsidRPr="00000000">
        <w:rPr>
          <w:color w:val="1f487c"/>
          <w:rtl w:val="0"/>
        </w:rPr>
        <w:t xml:space="preserve">THE CLASSICAL ASSOCIATION TEACHING BOARD</w:t>
      </w:r>
      <w:r w:rsidDel="00000000" w:rsidR="00000000" w:rsidRPr="00000000">
        <w:rPr>
          <w:rtl w:val="0"/>
        </w:rPr>
      </w:r>
    </w:p>
    <w:p w:rsidR="00000000" w:rsidDel="00000000" w:rsidP="00000000" w:rsidRDefault="00000000" w:rsidRPr="00000000" w14:paraId="00000003">
      <w:pPr>
        <w:pStyle w:val="Title"/>
        <w:ind w:firstLine="140"/>
        <w:rPr/>
      </w:pPr>
      <w:r w:rsidDel="00000000" w:rsidR="00000000" w:rsidRPr="00000000">
        <w:rPr>
          <w:color w:val="1f487c"/>
          <w:rtl w:val="0"/>
        </w:rPr>
        <w:t xml:space="preserve">Terms of Reference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51" w:line="276" w:lineRule="auto"/>
        <w:ind w:left="860" w:right="320" w:hanging="72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Classical Association Teaching Board is a committee of the Classical Association </w:t>
      </w:r>
      <w:r w:rsidDel="00000000" w:rsidR="00000000" w:rsidRPr="00000000">
        <w:rPr>
          <w:sz w:val="24"/>
          <w:szCs w:val="24"/>
          <w:rtl w:val="0"/>
        </w:rPr>
        <w:t xml:space="preserve">working to achieve the following objectives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76" w:lineRule="auto"/>
        <w:ind w:left="0" w:right="0" w:firstLine="0"/>
        <w:jc w:val="left"/>
        <w:rPr>
          <w:rFonts w:ascii="Calibri" w:cs="Calibri" w:eastAsia="Calibri" w:hAnsi="Calibri"/>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widowControl w:val="1"/>
        <w:numPr>
          <w:ilvl w:val="1"/>
          <w:numId w:val="1"/>
        </w:numPr>
        <w:spacing w:line="276" w:lineRule="auto"/>
        <w:ind w:left="1220" w:hanging="360"/>
        <w:rPr>
          <w:rFonts w:ascii="Calibri" w:cs="Calibri" w:eastAsia="Calibri" w:hAnsi="Calibri"/>
        </w:rPr>
      </w:pPr>
      <w:r w:rsidDel="00000000" w:rsidR="00000000" w:rsidRPr="00000000">
        <w:rPr>
          <w:sz w:val="24"/>
          <w:szCs w:val="24"/>
          <w:rtl w:val="0"/>
        </w:rPr>
        <w:t xml:space="preserve">Undertake a review of the English classical qualifications, to ready the subject community for the next reform breakpoint, and to promote greater accessibility to our subjects as our specifications are developed;</w:t>
      </w:r>
    </w:p>
    <w:p w:rsidR="00000000" w:rsidDel="00000000" w:rsidP="00000000" w:rsidRDefault="00000000" w:rsidRPr="00000000" w14:paraId="00000008">
      <w:pPr>
        <w:widowControl w:val="1"/>
        <w:numPr>
          <w:ilvl w:val="1"/>
          <w:numId w:val="1"/>
        </w:numPr>
        <w:spacing w:line="276" w:lineRule="auto"/>
        <w:ind w:left="1220" w:hanging="360"/>
        <w:rPr>
          <w:rFonts w:ascii="Calibri" w:cs="Calibri" w:eastAsia="Calibri" w:hAnsi="Calibri"/>
        </w:rPr>
      </w:pPr>
      <w:r w:rsidDel="00000000" w:rsidR="00000000" w:rsidRPr="00000000">
        <w:rPr>
          <w:sz w:val="24"/>
          <w:szCs w:val="24"/>
          <w:rtl w:val="0"/>
        </w:rPr>
        <w:t xml:space="preserve">Design a robust, expert-led programme of Continuing Professional Development to support practitioners of all levels and backgrounds;</w:t>
      </w:r>
    </w:p>
    <w:p w:rsidR="00000000" w:rsidDel="00000000" w:rsidP="00000000" w:rsidRDefault="00000000" w:rsidRPr="00000000" w14:paraId="00000009">
      <w:pPr>
        <w:widowControl w:val="1"/>
        <w:numPr>
          <w:ilvl w:val="1"/>
          <w:numId w:val="1"/>
        </w:numPr>
        <w:spacing w:line="276" w:lineRule="auto"/>
        <w:ind w:left="1220" w:hanging="360"/>
        <w:rPr>
          <w:rFonts w:ascii="Calibri" w:cs="Calibri" w:eastAsia="Calibri" w:hAnsi="Calibri"/>
        </w:rPr>
      </w:pPr>
      <w:r w:rsidDel="00000000" w:rsidR="00000000" w:rsidRPr="00000000">
        <w:rPr>
          <w:sz w:val="24"/>
          <w:szCs w:val="24"/>
          <w:rtl w:val="0"/>
        </w:rPr>
        <w:t xml:space="preserve">Develop accessible resources to support the teaching and learning of the current and future specifications to enable specialist and non-specialist practitioners to introduce, retain and/or expand the classics provision in their schools;</w:t>
      </w:r>
    </w:p>
    <w:p w:rsidR="00000000" w:rsidDel="00000000" w:rsidP="00000000" w:rsidRDefault="00000000" w:rsidRPr="00000000" w14:paraId="0000000A">
      <w:pPr>
        <w:widowControl w:val="1"/>
        <w:numPr>
          <w:ilvl w:val="1"/>
          <w:numId w:val="1"/>
        </w:numPr>
        <w:spacing w:line="276" w:lineRule="auto"/>
        <w:ind w:left="1220" w:hanging="360"/>
        <w:rPr>
          <w:rFonts w:ascii="Calibri" w:cs="Calibri" w:eastAsia="Calibri" w:hAnsi="Calibri"/>
        </w:rPr>
      </w:pPr>
      <w:r w:rsidDel="00000000" w:rsidR="00000000" w:rsidRPr="00000000">
        <w:rPr>
          <w:sz w:val="24"/>
          <w:szCs w:val="24"/>
          <w:rtl w:val="0"/>
        </w:rPr>
        <w:t xml:space="preserve">Work proactively as the subject association for the discipline to advocate for and nurture a sustainable future for the teaching and learning of classics in schools and colleges;</w:t>
      </w:r>
    </w:p>
    <w:p w:rsidR="00000000" w:rsidDel="00000000" w:rsidP="00000000" w:rsidRDefault="00000000" w:rsidRPr="00000000" w14:paraId="0000000B">
      <w:pPr>
        <w:widowControl w:val="1"/>
        <w:numPr>
          <w:ilvl w:val="1"/>
          <w:numId w:val="1"/>
        </w:numPr>
        <w:spacing w:line="276" w:lineRule="auto"/>
        <w:ind w:left="1220" w:hanging="360"/>
        <w:rPr>
          <w:rFonts w:ascii="Calibri" w:cs="Calibri" w:eastAsia="Calibri" w:hAnsi="Calibri"/>
        </w:rPr>
      </w:pPr>
      <w:r w:rsidDel="00000000" w:rsidR="00000000" w:rsidRPr="00000000">
        <w:rPr>
          <w:sz w:val="24"/>
          <w:szCs w:val="24"/>
          <w:rtl w:val="0"/>
        </w:rPr>
        <w:t xml:space="preserve">Expand the partnerships we have fostered with organisations within classics, heritage and the wider education community;</w:t>
      </w:r>
    </w:p>
    <w:p w:rsidR="00000000" w:rsidDel="00000000" w:rsidP="00000000" w:rsidRDefault="00000000" w:rsidRPr="00000000" w14:paraId="0000000C">
      <w:pPr>
        <w:widowControl w:val="1"/>
        <w:numPr>
          <w:ilvl w:val="1"/>
          <w:numId w:val="1"/>
        </w:numPr>
        <w:spacing w:line="276" w:lineRule="auto"/>
        <w:ind w:left="1220" w:hanging="360"/>
        <w:rPr>
          <w:rFonts w:ascii="Calibri" w:cs="Calibri" w:eastAsia="Calibri" w:hAnsi="Calibri"/>
        </w:rPr>
      </w:pPr>
      <w:r w:rsidDel="00000000" w:rsidR="00000000" w:rsidRPr="00000000">
        <w:rPr>
          <w:sz w:val="24"/>
          <w:szCs w:val="24"/>
          <w:rtl w:val="0"/>
        </w:rPr>
        <w:t xml:space="preserve">Foster greater unity between the different strands of the CA’s work to support one another in achieving the objectives of the organisation.</w:t>
      </w:r>
      <w:r w:rsidDel="00000000" w:rsidR="00000000" w:rsidRPr="00000000">
        <w:rPr>
          <w:rtl w:val="0"/>
        </w:rPr>
      </w:r>
    </w:p>
    <w:p w:rsidR="00000000" w:rsidDel="00000000" w:rsidP="00000000" w:rsidRDefault="00000000" w:rsidRPr="00000000" w14:paraId="0000000D">
      <w:pPr>
        <w:tabs>
          <w:tab w:val="left" w:leader="none" w:pos="1221"/>
        </w:tabs>
        <w:spacing w:before="10" w:line="276" w:lineRule="auto"/>
        <w:ind w:right="259"/>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52" w:line="276" w:lineRule="auto"/>
        <w:ind w:left="860" w:right="878" w:hanging="72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shall be empowered to take such decisions as may be delegated to it by Council. Decisions may be made by the full Board</w:t>
      </w:r>
      <w:r w:rsidDel="00000000" w:rsidR="00000000" w:rsidRPr="00000000">
        <w:rPr>
          <w:sz w:val="24"/>
          <w:szCs w:val="24"/>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52" w:line="276" w:lineRule="auto"/>
        <w:ind w:left="860" w:right="878" w:firstLine="0"/>
        <w:jc w:val="left"/>
        <w:rPr>
          <w:sz w:val="24"/>
          <w:szCs w:val="24"/>
        </w:rPr>
      </w:pPr>
      <w:r w:rsidDel="00000000" w:rsidR="00000000" w:rsidRPr="00000000">
        <w:rPr>
          <w:rtl w:val="0"/>
        </w:rPr>
      </w:r>
    </w:p>
    <w:p w:rsidR="00000000" w:rsidDel="00000000" w:rsidP="00000000" w:rsidRDefault="00000000" w:rsidRPr="00000000" w14:paraId="00000010">
      <w:pPr>
        <w:numPr>
          <w:ilvl w:val="0"/>
          <w:numId w:val="1"/>
        </w:numPr>
        <w:spacing w:line="276" w:lineRule="auto"/>
        <w:ind w:left="860" w:hanging="720"/>
        <w:rPr/>
      </w:pPr>
      <w:r w:rsidDel="00000000" w:rsidR="00000000" w:rsidRPr="00000000">
        <w:rPr>
          <w:sz w:val="24"/>
          <w:szCs w:val="24"/>
          <w:rtl w:val="0"/>
        </w:rPr>
        <w:t xml:space="preserve">The budget shall be allocated annually, and agreed at Autumn Council. </w:t>
      </w:r>
      <w:r w:rsidDel="00000000" w:rsidR="00000000" w:rsidRPr="00000000">
        <w:rPr>
          <w:sz w:val="24"/>
          <w:szCs w:val="24"/>
          <w:rtl w:val="0"/>
        </w:rPr>
        <w:t xml:space="preserve">The Board has the authority to spend its allocated budget</w:t>
      </w:r>
      <w:r w:rsidDel="00000000" w:rsidR="00000000" w:rsidRPr="00000000">
        <w:rPr>
          <w:sz w:val="24"/>
          <w:szCs w:val="24"/>
          <w:rtl w:val="0"/>
        </w:rPr>
        <w:t xml:space="preserve"> </w:t>
      </w:r>
      <w:r w:rsidDel="00000000" w:rsidR="00000000" w:rsidRPr="00000000">
        <w:rPr>
          <w:sz w:val="24"/>
          <w:szCs w:val="24"/>
          <w:rtl w:val="0"/>
        </w:rPr>
        <w:t xml:space="preserve">up to the amount 5</w:t>
      </w:r>
      <w:r w:rsidDel="00000000" w:rsidR="00000000" w:rsidRPr="00000000">
        <w:rPr>
          <w:sz w:val="24"/>
          <w:szCs w:val="24"/>
          <w:rtl w:val="0"/>
        </w:rPr>
        <w:t xml:space="preserve">k, with proposals for projects above 5k ratified by Council or the Grants Officer and Honorary Treasurer if time-sensitive.</w:t>
      </w:r>
      <w:r w:rsidDel="00000000" w:rsidR="00000000" w:rsidRPr="00000000">
        <w:rPr>
          <w:rtl w:val="0"/>
        </w:rPr>
      </w:r>
    </w:p>
    <w:p w:rsidR="00000000" w:rsidDel="00000000" w:rsidP="00000000" w:rsidRDefault="00000000" w:rsidRPr="00000000" w14:paraId="00000011">
      <w:pPr>
        <w:spacing w:line="276" w:lineRule="auto"/>
        <w:ind w:left="860" w:firstLine="0"/>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52" w:line="276" w:lineRule="auto"/>
        <w:ind w:left="860" w:right="878" w:hanging="72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shall meet at least twice a year, normally in </w:t>
      </w:r>
      <w:r w:rsidDel="00000000" w:rsidR="00000000" w:rsidRPr="00000000">
        <w:rPr>
          <w:sz w:val="24"/>
          <w:szCs w:val="24"/>
          <w:rtl w:val="0"/>
        </w:rPr>
        <w:t xml:space="preserve">the </w:t>
      </w:r>
      <w:r w:rsidDel="00000000" w:rsidR="00000000" w:rsidRPr="00000000">
        <w:rPr>
          <w:sz w:val="24"/>
          <w:szCs w:val="24"/>
          <w:rtl w:val="0"/>
        </w:rPr>
        <w:t xml:space="preserve">Autumn Term</w:t>
      </w:r>
      <w:r w:rsidDel="00000000" w:rsidR="00000000" w:rsidRPr="00000000">
        <w:rPr>
          <w:sz w:val="24"/>
          <w:szCs w:val="24"/>
          <w:rtl w:val="0"/>
        </w:rPr>
        <w:t xml:space="preserve"> and the Summer Term.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51" w:line="276" w:lineRule="auto"/>
        <w:ind w:left="860" w:right="605" w:hanging="720"/>
        <w:jc w:val="left"/>
        <w:rPr>
          <w:rFonts w:ascii="Calibri" w:cs="Calibri" w:eastAsia="Calibri" w:hAnsi="Calibri"/>
          <w:b w:val="0"/>
          <w:i w:val="0"/>
          <w:smallCaps w:val="0"/>
          <w:strike w:val="0"/>
          <w:color w:val="000000"/>
          <w:shd w:fill="auto" w:val="clear"/>
          <w:vertAlign w:val="baseline"/>
        </w:rPr>
      </w:pPr>
      <w:r w:rsidDel="00000000" w:rsidR="00000000" w:rsidRPr="00000000">
        <w:rPr>
          <w:sz w:val="24"/>
          <w:szCs w:val="24"/>
          <w:rtl w:val="0"/>
        </w:rPr>
        <w:t xml:space="preserve">The </w:t>
      </w:r>
      <w:r w:rsidDel="00000000" w:rsidR="00000000" w:rsidRPr="00000000">
        <w:rPr>
          <w:sz w:val="24"/>
          <w:szCs w:val="24"/>
          <w:rtl w:val="0"/>
        </w:rPr>
        <w:t xml:space="preserve">Education Co-ordinator and Chair of CATB</w:t>
      </w:r>
      <w:r w:rsidDel="00000000" w:rsidR="00000000" w:rsidRPr="00000000">
        <w:rPr>
          <w:sz w:val="24"/>
          <w:szCs w:val="24"/>
          <w:rtl w:val="0"/>
        </w:rPr>
        <w:t xml:space="preserve"> shall report on CATB matters at every Council meeting.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52" w:line="276" w:lineRule="auto"/>
        <w:ind w:left="860" w:right="605" w:hanging="72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Membership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Board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shall be as follows: </w:t>
      </w:r>
      <w:r w:rsidDel="00000000" w:rsidR="00000000" w:rsidRPr="00000000">
        <w:rPr>
          <w:sz w:val="24"/>
          <w:szCs w:val="24"/>
          <w:rtl w:val="0"/>
        </w:rPr>
        <w:t xml:space="preserve">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Chair of CATB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(appointed by Council)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vice</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(Partnerships Officer), Honorary Secretary, Honorary Treasurer, Grants Officer, EDI Officer(s),</w:t>
      </w:r>
      <w:r w:rsidDel="00000000" w:rsidR="00000000" w:rsidRPr="00000000">
        <w:rPr>
          <w:sz w:val="24"/>
          <w:szCs w:val="24"/>
          <w:rtl w:val="0"/>
        </w:rPr>
        <w:t xml:space="preserve"> Education Co-ordinator, Subject Advisory Team Leaders, </w:t>
      </w:r>
      <w:r w:rsidDel="00000000" w:rsidR="00000000" w:rsidRPr="00000000">
        <w:rPr>
          <w:sz w:val="24"/>
          <w:szCs w:val="24"/>
          <w:rtl w:val="0"/>
        </w:rPr>
        <w:t xml:space="preserve">The Editor of the Journal of Classics Teaching, the Editor of Omnibus, representatives of CAS, CANI, relevant exam boards and teacher-training providers</w:t>
      </w:r>
      <w:r w:rsidDel="00000000" w:rsidR="00000000" w:rsidRPr="00000000">
        <w:rPr>
          <w:sz w:val="24"/>
          <w:szCs w:val="24"/>
          <w:rtl w:val="0"/>
        </w:rPr>
        <w:t xml:space="preserve">. </w:t>
      </w:r>
      <w:r w:rsidDel="00000000" w:rsidR="00000000" w:rsidRPr="00000000">
        <w:rPr>
          <w:sz w:val="24"/>
          <w:szCs w:val="24"/>
          <w:rtl w:val="0"/>
        </w:rPr>
        <w:t xml:space="preserve">CA staff and other officers are invited to attend at their discretion.</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76" w:lineRule="auto"/>
        <w:ind w:left="860" w:right="605"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52" w:line="276" w:lineRule="auto"/>
        <w:ind w:left="860" w:right="605" w:hanging="72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Membership of the Board </w:t>
      </w:r>
      <w:r w:rsidDel="00000000" w:rsidR="00000000" w:rsidRPr="00000000">
        <w:rPr>
          <w:sz w:val="24"/>
          <w:szCs w:val="24"/>
          <w:rtl w:val="0"/>
        </w:rPr>
        <w:t xml:space="preserve">may be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temporarily expanded further at the Chair</w:t>
      </w:r>
      <w:r w:rsidDel="00000000" w:rsidR="00000000" w:rsidRPr="00000000">
        <w:rPr>
          <w:sz w:val="24"/>
          <w:szCs w:val="24"/>
          <w:rtl w:val="0"/>
        </w:rPr>
        <w:t xml:space="preserve">’s discretion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include </w:t>
      </w:r>
      <w:r w:rsidDel="00000000" w:rsidR="00000000" w:rsidRPr="00000000">
        <w:rPr>
          <w:sz w:val="24"/>
          <w:szCs w:val="24"/>
          <w:rtl w:val="0"/>
        </w:rPr>
        <w:t xml:space="preserve">members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whose positions are for a fixed period dependent on the length of the project they are advising 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52" w:line="276" w:lineRule="auto"/>
        <w:ind w:left="860" w:right="205" w:hanging="720"/>
        <w:jc w:val="left"/>
        <w:rPr>
          <w:rFonts w:ascii="Calibri" w:cs="Calibri" w:eastAsia="Calibri" w:hAnsi="Calibri"/>
          <w:b w:val="0"/>
          <w:i w:val="0"/>
          <w:smallCaps w:val="0"/>
          <w:strike w:val="0"/>
          <w:vertAlign w:val="baseline"/>
        </w:rPr>
      </w:pPr>
      <w:r w:rsidDel="00000000" w:rsidR="00000000" w:rsidRPr="00000000">
        <w:rPr>
          <w:sz w:val="24"/>
          <w:szCs w:val="24"/>
          <w:rtl w:val="0"/>
        </w:rPr>
        <w:t xml:space="preserve">Subject to their job descriptions</w:t>
      </w:r>
      <w:r w:rsidDel="00000000" w:rsidR="00000000" w:rsidRPr="00000000">
        <w:rPr>
          <w:sz w:val="24"/>
          <w:szCs w:val="24"/>
          <w:rtl w:val="0"/>
        </w:rPr>
        <w:t xml:space="preserve">, the Chair and Partnerships Officer will be appointed</w:t>
      </w:r>
      <w:r w:rsidDel="00000000" w:rsidR="00000000" w:rsidRPr="00000000">
        <w:rPr>
          <w:sz w:val="24"/>
          <w:szCs w:val="24"/>
          <w:rtl w:val="0"/>
        </w:rPr>
        <w:t xml:space="preserve"> for a normal maximum five-year term of office (extendable for a further two years). The </w:t>
      </w:r>
      <w:r w:rsidDel="00000000" w:rsidR="00000000" w:rsidRPr="00000000">
        <w:rPr>
          <w:sz w:val="24"/>
          <w:szCs w:val="24"/>
          <w:rtl w:val="0"/>
        </w:rPr>
        <w:t xml:space="preserve">Subject Advisory Team Leaders</w:t>
      </w:r>
      <w:r w:rsidDel="00000000" w:rsidR="00000000" w:rsidRPr="00000000">
        <w:rPr>
          <w:sz w:val="24"/>
          <w:szCs w:val="24"/>
          <w:rtl w:val="0"/>
        </w:rPr>
        <w:t xml:space="preserve"> will be appointed for a</w:t>
      </w:r>
      <w:r w:rsidDel="00000000" w:rsidR="00000000" w:rsidRPr="00000000">
        <w:rPr>
          <w:sz w:val="24"/>
          <w:szCs w:val="24"/>
          <w:rtl w:val="0"/>
        </w:rPr>
        <w:t xml:space="preserve"> one-year</w:t>
      </w:r>
      <w:r w:rsidDel="00000000" w:rsidR="00000000" w:rsidRPr="00000000">
        <w:rPr>
          <w:sz w:val="24"/>
          <w:szCs w:val="24"/>
          <w:rtl w:val="0"/>
        </w:rPr>
        <w:t xml:space="preserve"> term of office, elected annually at the CATB AGM to hold office until the next AGM. (extendable for a further two years).</w:t>
      </w:r>
      <w:r w:rsidDel="00000000" w:rsidR="00000000" w:rsidRPr="00000000">
        <w:rPr>
          <w:i w:val="1"/>
          <w:sz w:val="24"/>
          <w:szCs w:val="24"/>
          <w:rtl w:val="0"/>
        </w:rPr>
        <w:t xml:space="preserve"> </w:t>
      </w:r>
      <w:r w:rsidDel="00000000" w:rsidR="00000000" w:rsidRPr="00000000">
        <w:rPr>
          <w:sz w:val="24"/>
          <w:szCs w:val="24"/>
          <w:rtl w:val="0"/>
        </w:rPr>
        <w:t xml:space="preserve">Initial</w:t>
      </w:r>
      <w:r w:rsidDel="00000000" w:rsidR="00000000" w:rsidRPr="00000000">
        <w:rPr>
          <w:rFonts w:ascii="Calibri" w:cs="Calibri" w:eastAsia="Calibri" w:hAnsi="Calibri"/>
          <w:b w:val="0"/>
          <w:i w:val="0"/>
          <w:smallCaps w:val="0"/>
          <w:strike w:val="0"/>
          <w:sz w:val="24"/>
          <w:szCs w:val="24"/>
          <w:u w:val="none"/>
          <w:vertAlign w:val="baseline"/>
          <w:rtl w:val="0"/>
        </w:rPr>
        <w:t xml:space="preserve"> terms of service may be varied for members first appointed in order to ensure a reasonable system of rotation.</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1" w:line="276" w:lineRule="auto"/>
        <w:ind w:left="860" w:right="381" w:firstLine="0"/>
        <w:jc w:val="left"/>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1" w:line="276" w:lineRule="auto"/>
        <w:ind w:left="860" w:right="381" w:hanging="720"/>
        <w:jc w:val="left"/>
        <w:rPr/>
      </w:pPr>
      <w:r w:rsidDel="00000000" w:rsidR="00000000" w:rsidRPr="00000000">
        <w:rPr>
          <w:sz w:val="24"/>
          <w:szCs w:val="24"/>
          <w:rtl w:val="0"/>
        </w:rPr>
        <w:t xml:space="preserve">The members of the Board shall be entitled to be reimbursed by the Association for their reasonable out of pocket expenses incurred whilst they are representing the Association. Expenses may be covered for those representatives of other organisations where provision is not made by their organisation.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1" w:line="240" w:lineRule="auto"/>
        <w:ind w:left="0" w:right="381" w:firstLine="0"/>
        <w:jc w:val="left"/>
        <w:rPr>
          <w:i w:val="1"/>
          <w:color w:val="ff0000"/>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0">
      <w:pPr>
        <w:spacing w:before="1" w:lineRule="auto"/>
        <w:ind w:left="140" w:firstLine="0"/>
        <w:rPr>
          <w:sz w:val="24"/>
          <w:szCs w:val="24"/>
          <w:highlight w:val="yellow"/>
        </w:rPr>
      </w:pPr>
      <w:r w:rsidDel="00000000" w:rsidR="00000000" w:rsidRPr="00000000">
        <w:rPr>
          <w:sz w:val="24"/>
          <w:szCs w:val="24"/>
          <w:rtl w:val="0"/>
        </w:rPr>
        <w:t xml:space="preserve">Updated by Council: November 2023</w:t>
      </w:r>
      <w:r w:rsidDel="00000000" w:rsidR="00000000" w:rsidRPr="00000000">
        <w:rPr>
          <w:rtl w:val="0"/>
        </w:rPr>
      </w:r>
    </w:p>
    <w:sectPr>
      <w:headerReference r:id="rId6" w:type="default"/>
      <w:pgSz w:h="16840" w:w="11910" w:orient="portrait"/>
      <w:pgMar w:bottom="280" w:top="1380" w:left="130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pPr>
    <w:r w:rsidDel="00000000" w:rsidR="00000000" w:rsidRPr="00000000">
      <w:rPr/>
      <w:drawing>
        <wp:inline distB="114300" distT="114300" distL="114300" distR="114300">
          <wp:extent cx="1433187" cy="8045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3187" cy="80459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60" w:hanging="720"/>
      </w:pPr>
      <w:rPr>
        <w:rFonts w:ascii="Calibri" w:cs="Calibri" w:eastAsia="Calibri" w:hAnsi="Calibri"/>
        <w:sz w:val="24"/>
        <w:szCs w:val="24"/>
      </w:rPr>
    </w:lvl>
    <w:lvl w:ilvl="1">
      <w:start w:val="0"/>
      <w:numFmt w:val="bullet"/>
      <w:lvlText w:val="o"/>
      <w:lvlJc w:val="left"/>
      <w:pPr>
        <w:ind w:left="1220" w:hanging="360"/>
      </w:pPr>
      <w:rPr>
        <w:rFonts w:ascii="Courier New" w:cs="Courier New" w:eastAsia="Courier New" w:hAnsi="Courier New"/>
        <w:sz w:val="24"/>
        <w:szCs w:val="24"/>
      </w:rPr>
    </w:lvl>
    <w:lvl w:ilvl="2">
      <w:start w:val="0"/>
      <w:numFmt w:val="bullet"/>
      <w:lvlText w:val="•"/>
      <w:lvlJc w:val="left"/>
      <w:pPr>
        <w:ind w:left="2118" w:hanging="360"/>
      </w:pPr>
      <w:rPr/>
    </w:lvl>
    <w:lvl w:ilvl="3">
      <w:start w:val="0"/>
      <w:numFmt w:val="bullet"/>
      <w:lvlText w:val="•"/>
      <w:lvlJc w:val="left"/>
      <w:pPr>
        <w:ind w:left="3016" w:hanging="360"/>
      </w:pPr>
      <w:rPr/>
    </w:lvl>
    <w:lvl w:ilvl="4">
      <w:start w:val="0"/>
      <w:numFmt w:val="bullet"/>
      <w:lvlText w:val="•"/>
      <w:lvlJc w:val="left"/>
      <w:pPr>
        <w:ind w:left="3915" w:hanging="360"/>
      </w:pPr>
      <w:rPr/>
    </w:lvl>
    <w:lvl w:ilvl="5">
      <w:start w:val="0"/>
      <w:numFmt w:val="bullet"/>
      <w:lvlText w:val="•"/>
      <w:lvlJc w:val="left"/>
      <w:pPr>
        <w:ind w:left="4813" w:hanging="360"/>
      </w:pPr>
      <w:rPr/>
    </w:lvl>
    <w:lvl w:ilvl="6">
      <w:start w:val="0"/>
      <w:numFmt w:val="bullet"/>
      <w:lvlText w:val="•"/>
      <w:lvlJc w:val="left"/>
      <w:pPr>
        <w:ind w:left="5712" w:hanging="360"/>
      </w:pPr>
      <w:rPr/>
    </w:lvl>
    <w:lvl w:ilvl="7">
      <w:start w:val="0"/>
      <w:numFmt w:val="bullet"/>
      <w:lvlText w:val="•"/>
      <w:lvlJc w:val="left"/>
      <w:pPr>
        <w:ind w:left="6610" w:hanging="360"/>
      </w:pPr>
      <w:rPr/>
    </w:lvl>
    <w:lvl w:ilvl="8">
      <w:start w:val="0"/>
      <w:numFmt w:val="bullet"/>
      <w:lvlText w:val="•"/>
      <w:lvlJc w:val="left"/>
      <w:pPr>
        <w:ind w:left="7509"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40"/>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2022-06-20T00:00:00Z</vt:lpwstr>
  </property>
  <property fmtid="{D5CDD505-2E9C-101B-9397-08002B2CF9AE}" pid="3" name="Creator">
    <vt:lpwstr>Microsoft® Word for Office 365</vt:lpwstr>
  </property>
  <property fmtid="{D5CDD505-2E9C-101B-9397-08002B2CF9AE}" pid="4" name="Created">
    <vt:lpwstr>2021-01-02T00:00:00Z</vt:lpwstr>
  </property>
</Properties>
</file>